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F9" w:rsidRPr="00C70CF9" w:rsidRDefault="00C70CF9" w:rsidP="00C70C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70CF9">
        <w:rPr>
          <w:rFonts w:ascii="Times New Roman" w:hAnsi="Times New Roman" w:cs="Times New Roman"/>
          <w:b/>
          <w:sz w:val="28"/>
          <w:szCs w:val="28"/>
        </w:rPr>
        <w:t>Утверждено новое положение о федеральном государственном контроле (надзоре) в сфере идентификац</w:t>
      </w:r>
      <w:proofErr w:type="gramStart"/>
      <w:r w:rsidRPr="00C70CF9">
        <w:rPr>
          <w:rFonts w:ascii="Times New Roman" w:hAnsi="Times New Roman" w:cs="Times New Roman"/>
          <w:b/>
          <w:sz w:val="28"/>
          <w:szCs w:val="28"/>
        </w:rPr>
        <w:t>ии и ау</w:t>
      </w:r>
      <w:proofErr w:type="gramEnd"/>
      <w:r w:rsidRPr="00C70CF9">
        <w:rPr>
          <w:rFonts w:ascii="Times New Roman" w:hAnsi="Times New Roman" w:cs="Times New Roman"/>
          <w:b/>
          <w:sz w:val="28"/>
          <w:szCs w:val="28"/>
        </w:rPr>
        <w:t>тентификации</w:t>
      </w:r>
    </w:p>
    <w:bookmarkEnd w:id="0"/>
    <w:p w:rsidR="00C70CF9" w:rsidRDefault="00C70CF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F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11.04.2023 № 585 утверждено новое Положение о федеральном государственном контроле (надзоре) в сфере идентификации и (или) аутентификации, которым порядок осуществления данного вида государственного контроля (надзора) приведен в соответствие с регламентирующим его Федеральным законом от 29.12.2022 № 572-ФЗ.</w:t>
      </w:r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CF9">
        <w:rPr>
          <w:rFonts w:ascii="Times New Roman" w:hAnsi="Times New Roman" w:cs="Times New Roman"/>
          <w:sz w:val="28"/>
          <w:szCs w:val="28"/>
        </w:rPr>
        <w:t>В соответствии с Положением государственный контроль (надзор) осуществляется Министерством цифрового развития, связи и массовых коммуникаций Российской Федерации с применением риск-ориентированного метода и отнесением объектов контроля к одной из следующих категорий риска причинения вреда (ущерба): высокий риск; значительный риск; средний риск; умеренный риск; низкий риск.</w:t>
      </w:r>
      <w:proofErr w:type="gramEnd"/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CF9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в отношении объектов контроля в виде инспекционного визита, выездной или документарной проверки проводятся 1 раз в 2 года в отношении объектов контроля высокой категории риска и 1 раз в 2,5 года в отношении объектов, отнесенных к категории среднего риска.</w:t>
      </w:r>
      <w:proofErr w:type="gramEnd"/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F9">
        <w:rPr>
          <w:rFonts w:ascii="Times New Roman" w:hAnsi="Times New Roman" w:cs="Times New Roman"/>
          <w:sz w:val="28"/>
          <w:szCs w:val="28"/>
        </w:rPr>
        <w:t>Учет объектов контроля осуществляется путем ведения перечня аккредитованных контролируемых лиц, размещаемого на официальном сайте контролирующего органа в информационно-телекоммуникационной сети «Интернет».</w:t>
      </w:r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F9">
        <w:rPr>
          <w:rFonts w:ascii="Times New Roman" w:hAnsi="Times New Roman" w:cs="Times New Roman"/>
          <w:sz w:val="28"/>
          <w:szCs w:val="28"/>
        </w:rPr>
        <w:t>Положением установлены виды профилактических мероприятий, которые могут проводиться при осуществлении государственного контроля (надзора): информирование, обобщение правоприменительной практики, объявление предостережения, консультирование и профилактический визит.</w:t>
      </w:r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F9">
        <w:rPr>
          <w:rFonts w:ascii="Times New Roman" w:hAnsi="Times New Roman" w:cs="Times New Roman"/>
          <w:sz w:val="28"/>
          <w:szCs w:val="28"/>
        </w:rPr>
        <w:t>Документом также скорректированы предмет федерального государственного контроля и критерии отнесения объектов контроля к категориям риска причинения вреда.</w:t>
      </w:r>
    </w:p>
    <w:p w:rsidR="00C70CF9" w:rsidRPr="00C70CF9" w:rsidRDefault="00C70CF9" w:rsidP="00C70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CF9">
        <w:rPr>
          <w:rFonts w:ascii="Times New Roman" w:hAnsi="Times New Roman" w:cs="Times New Roman"/>
          <w:sz w:val="28"/>
          <w:szCs w:val="28"/>
        </w:rPr>
        <w:t>Новый порядок осуществления государственного контроля (надзора) в сфере идентификац</w:t>
      </w:r>
      <w:proofErr w:type="gramStart"/>
      <w:r w:rsidRPr="00C70CF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70CF9">
        <w:rPr>
          <w:rFonts w:ascii="Times New Roman" w:hAnsi="Times New Roman" w:cs="Times New Roman"/>
          <w:sz w:val="28"/>
          <w:szCs w:val="28"/>
        </w:rPr>
        <w:t>тентификации подлежит применению с 01.06.2023.</w:t>
      </w:r>
    </w:p>
    <w:p w:rsidR="00C70CF9" w:rsidRDefault="00C70CF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CF9" w:rsidRDefault="00C70CF9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400DFE"/>
    <w:rsid w:val="0046127D"/>
    <w:rsid w:val="004C329D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93DA6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2023-05-15T11:14:00Z</dcterms:created>
  <dcterms:modified xsi:type="dcterms:W3CDTF">2023-05-15T11:14:00Z</dcterms:modified>
</cp:coreProperties>
</file>